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ZAYXNV+JZongDengXian"/>
          <w:sz w:val="52"/>
          <w:szCs w:val="52"/>
        </w:rPr>
      </w:pPr>
      <w:r>
        <w:rPr>
          <w:rFonts w:ascii="黑体" w:hAnsi="黑体" w:eastAsia="黑体" w:cs="ZAYXNV+JZongDengXian"/>
          <w:sz w:val="52"/>
          <w:szCs w:val="52"/>
        </w:rPr>
        <w:pict>
          <v:shape id="_x0000_s2053" o:spid="_x0000_s2053" o:spt="202" type="#_x0000_t202" style="position:absolute;left:0pt;margin-left:337.95pt;margin-top:-23.25pt;height:25.3pt;width:112.05pt;z-index:251664384;mso-width-relative:margin;mso-height-relative:margin;mso-height-percent:200;" stroked="f" coordsize="21600,21600">
            <v:path/>
            <v:fill focussize="0,0"/>
            <v:stroke on="f" joinstyle="miter"/>
            <v:imagedata o:title=""/>
            <o:lock v:ext="edit"/>
            <v:textbox style="mso-fit-shape-to-text:t;">
              <w:txbxContent>
                <w:p/>
              </w:txbxContent>
            </v:textbox>
          </v:shape>
        </w:pict>
      </w:r>
      <w:r>
        <w:rPr>
          <w:rFonts w:hint="eastAsia" w:ascii="黑体" w:hAnsi="黑体" w:eastAsia="黑体" w:cs="ZAYXNV+JZongDengXian"/>
          <w:sz w:val="52"/>
          <w:szCs w:val="52"/>
        </w:rPr>
        <w:t>4线管理级高端商务IP电话机</w:t>
      </w:r>
    </w:p>
    <w:p>
      <w:r>
        <w:rPr>
          <w:rFonts w:ascii="ZAYXNV+JZongDengXian" w:hAnsi="ZAYXNV+JZongDengXian" w:cs="ZAYXNV+JZongDengXian"/>
          <w:szCs w:val="21"/>
        </w:rPr>
        <w:t>A</w:t>
      </w:r>
      <w:r>
        <w:rPr>
          <w:rFonts w:hint="eastAsia" w:ascii="ZAYXNV+JZongDengXian" w:hAnsi="ZAYXNV+JZongDengXian" w:cs="ZAYXNV+JZongDengXian"/>
          <w:szCs w:val="21"/>
        </w:rPr>
        <w:t>48</w:t>
      </w:r>
      <w:r>
        <w:rPr>
          <w:rFonts w:ascii="ZAYXNV+JZongDengXian" w:hAnsi="ZAYXNV+JZongDengXian" w:cs="ZAYXNV+JZongDengXian"/>
          <w:szCs w:val="21"/>
        </w:rPr>
        <w:t>/A</w:t>
      </w:r>
      <w:r>
        <w:rPr>
          <w:rFonts w:hint="eastAsia" w:ascii="ZAYXNV+JZongDengXian" w:hAnsi="ZAYXNV+JZongDengXian" w:cs="ZAYXNV+JZongDengXian"/>
          <w:szCs w:val="21"/>
        </w:rPr>
        <w:t>48</w:t>
      </w:r>
      <w:r>
        <w:rPr>
          <w:rFonts w:ascii="ZAYXNV+JZongDengXian" w:hAnsi="ZAYXNV+JZongDengXian" w:cs="ZAYXNV+JZongDengXian"/>
          <w:szCs w:val="21"/>
        </w:rPr>
        <w:t>W</w:t>
      </w:r>
    </w:p>
    <w:p>
      <w:pPr>
        <w:rPr>
          <w:rFonts w:hint="eastAsia" w:ascii="KBLGLZ+SimHei" w:hAnsi="KBLGLZ+SimHei" w:cs="KBLGLZ+SimHei"/>
          <w:sz w:val="20"/>
          <w:szCs w:val="20"/>
        </w:rPr>
      </w:pPr>
      <w:r>
        <w:drawing>
          <wp:inline distT="0" distB="0" distL="0" distR="0">
            <wp:extent cx="5337175" cy="2819400"/>
            <wp:effectExtent l="0" t="0" r="0" b="0"/>
            <wp:docPr id="1" name="图片 0" descr="A48eng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A48eng-800.png"/>
                    <pic:cNvPicPr>
                      <a:picLocks noChangeAspect="1"/>
                    </pic:cNvPicPr>
                  </pic:nvPicPr>
                  <pic:blipFill>
                    <a:blip r:embed="rId5"/>
                    <a:srcRect t="10758" b="11491"/>
                    <a:stretch>
                      <a:fillRect/>
                    </a:stretch>
                  </pic:blipFill>
                  <pic:spPr>
                    <a:xfrm>
                      <a:off x="0" y="0"/>
                      <a:ext cx="5337355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KBLGLZ+SimHei" w:hAnsi="KBLGLZ+SimHei" w:cs="KBLGLZ+SimHei"/>
          <w:sz w:val="20"/>
          <w:szCs w:val="20"/>
        </w:rPr>
      </w:pPr>
      <w:r>
        <w:rPr>
          <w:rFonts w:hint="eastAsia" w:ascii="KBLGLZ+SimHei" w:hAnsi="KBLGLZ+SimHei" w:cs="KBLGLZ+SimHei"/>
          <w:sz w:val="20"/>
          <w:szCs w:val="20"/>
        </w:rPr>
        <w:t>A48/A48W话机支持4路SIP、支持WiFi接入、配备3.2吋462 x 278像素彩屏，提供丰富的功能和卓越的操作体验。它拥有四个软按键，集成8个速拔等可编程按键，可集联4.3吋480 x 272像素彩屏外挂，提供便捷的操作性能和友好的用户操作界面。符合TIA920标准的高清宽频语音，为通话带来清晰的语音效果；是专为企业统一通信应用设计的一款管理级IP电话机。</w:t>
      </w:r>
    </w:p>
    <w:p>
      <w:pPr>
        <w:rPr>
          <w:rFonts w:ascii="黑体" w:hAnsi="黑体" w:eastAsia="黑体" w:cs="ZAYXNV+JZongDengXian"/>
          <w:sz w:val="24"/>
          <w:szCs w:val="24"/>
        </w:rPr>
      </w:pPr>
    </w:p>
    <w:p>
      <w:pPr>
        <w:rPr>
          <w:rFonts w:ascii="黑体" w:hAnsi="黑体" w:eastAsia="黑体" w:cs="KBLGLZ+SimHei"/>
          <w:b/>
          <w:sz w:val="20"/>
          <w:szCs w:val="20"/>
        </w:rPr>
      </w:pPr>
      <w:r>
        <w:rPr>
          <w:rFonts w:ascii="黑体" w:hAnsi="黑体" w:eastAsia="黑体" w:cs="ZAYXNV+JZongDengXian"/>
          <w:b/>
          <w:sz w:val="24"/>
          <w:szCs w:val="24"/>
        </w:rPr>
        <w:t>选择A</w:t>
      </w:r>
      <w:r>
        <w:rPr>
          <w:rFonts w:hint="eastAsia" w:ascii="黑体" w:hAnsi="黑体" w:eastAsia="黑体" w:cs="ZAYXNV+JZongDengXian"/>
          <w:b/>
          <w:sz w:val="24"/>
          <w:szCs w:val="24"/>
        </w:rPr>
        <w:t>48</w:t>
      </w:r>
      <w:r>
        <w:rPr>
          <w:rFonts w:ascii="黑体" w:hAnsi="黑体" w:eastAsia="黑体" w:cs="ZAYXNV+JZongDengXian"/>
          <w:b/>
          <w:sz w:val="24"/>
          <w:szCs w:val="24"/>
        </w:rPr>
        <w:t>X系列的理由：</w:t>
      </w:r>
    </w:p>
    <w:p>
      <w:pPr>
        <w:numPr>
          <w:ilvl w:val="0"/>
          <w:numId w:val="1"/>
        </w:numPr>
        <w:spacing w:before="120" w:line="360" w:lineRule="auto"/>
        <w:jc w:val="left"/>
        <w:rPr>
          <w:rFonts w:hint="eastAsia" w:ascii="KBLGLZ+SimHei" w:hAnsi="KBLGLZ+SimHei" w:cs="KBLGLZ+SimHei"/>
          <w:sz w:val="18"/>
          <w:szCs w:val="18"/>
          <w:lang w:eastAsia="zh-CN"/>
        </w:rPr>
      </w:pPr>
      <w:r>
        <w:rPr>
          <w:rFonts w:ascii="KBLGLZ+SimHei" w:hAnsi="KBLGLZ+SimHei" w:cs="KBLGLZ+SimHei"/>
          <w:sz w:val="18"/>
          <w:szCs w:val="18"/>
        </w:rPr>
        <w:t>设计现代优雅，表面工艺精湛，外观认可度较高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</w:rPr>
        <w:t>2 、</w:t>
      </w:r>
      <w:r>
        <w:rPr>
          <w:rFonts w:ascii="KBLGLZ+SimHei" w:hAnsi="KBLGLZ+SimHei" w:cs="KBLGLZ+SimHei"/>
          <w:sz w:val="18"/>
          <w:szCs w:val="18"/>
        </w:rPr>
        <w:t>顶级的结构设计、优质的电声器件、专业的DSP处理能力，使得音质、音响、送音达到了世界一流水准。尤其</w:t>
      </w:r>
      <w:r>
        <w:rPr>
          <w:rFonts w:hint="eastAsia" w:ascii="KBLGLZ+SimHei" w:hAnsi="KBLGLZ+SimHei" w:cs="KBLGLZ+SimHei"/>
          <w:sz w:val="18"/>
          <w:szCs w:val="18"/>
        </w:rPr>
        <w:t xml:space="preserve">         </w:t>
      </w:r>
      <w:r>
        <w:rPr>
          <w:rFonts w:ascii="KBLGLZ+SimHei" w:hAnsi="KBLGLZ+SimHei" w:cs="KBLGLZ+SimHei"/>
          <w:sz w:val="18"/>
          <w:szCs w:val="18"/>
        </w:rPr>
        <w:t>是</w:t>
      </w:r>
      <w:r>
        <w:rPr>
          <w:rFonts w:hint="eastAsia" w:ascii="KBLGLZ+SimHei" w:hAnsi="KBLGLZ+SimHei" w:cs="KBLGLZ+SimHei"/>
          <w:sz w:val="18"/>
          <w:szCs w:val="18"/>
        </w:rPr>
        <w:t xml:space="preserve"> </w:t>
      </w:r>
      <w:r>
        <w:rPr>
          <w:rFonts w:ascii="KBLGLZ+SimHei" w:hAnsi="KBLGLZ+SimHei" w:cs="KBLGLZ+SimHei"/>
          <w:sz w:val="18"/>
          <w:szCs w:val="18"/>
        </w:rPr>
        <w:t>免提使用了大功率全频喇叭和超大尺寸音腔，使得免提声音有了音箱般的效果，给独立办公室带来绝佳的免提</w:t>
      </w:r>
      <w:r>
        <w:rPr>
          <w:rFonts w:hint="eastAsia" w:ascii="KBLGLZ+SimHei" w:hAnsi="KBLGLZ+SimHei" w:cs="KBLGLZ+SimHei"/>
          <w:sz w:val="18"/>
          <w:szCs w:val="18"/>
        </w:rPr>
        <w:t xml:space="preserve">   </w:t>
      </w:r>
      <w:r>
        <w:rPr>
          <w:rFonts w:ascii="KBLGLZ+SimHei" w:hAnsi="KBLGLZ+SimHei" w:cs="KBLGLZ+SimHei"/>
          <w:sz w:val="18"/>
          <w:szCs w:val="18"/>
        </w:rPr>
        <w:t>体验，</w:t>
      </w:r>
      <w:r>
        <w:rPr>
          <w:rFonts w:hint="eastAsia" w:ascii="KBLGLZ+SimHei" w:hAnsi="KBLGLZ+SimHei" w:cs="KBLGLZ+SimHei"/>
          <w:sz w:val="18"/>
          <w:szCs w:val="18"/>
        </w:rPr>
        <w:t xml:space="preserve"> </w:t>
      </w:r>
      <w:r>
        <w:rPr>
          <w:rFonts w:ascii="KBLGLZ+SimHei" w:hAnsi="KBLGLZ+SimHei" w:cs="KBLGLZ+SimHei"/>
          <w:sz w:val="18"/>
          <w:szCs w:val="18"/>
        </w:rPr>
        <w:t>可轻松应用于小型的电话会议场景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</w:rPr>
        <w:t xml:space="preserve">3、 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丰富的网络功能，能兼容复杂的网络环境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outlineLvl w:val="9"/>
      </w:pP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4、</w:t>
      </w:r>
      <w:r>
        <w:rPr>
          <w:rFonts w:ascii="KBLGLZ+SimHei" w:hAnsi="KBLGLZ+SimHei" w:cs="KBLGLZ+SimHei"/>
          <w:sz w:val="18"/>
          <w:szCs w:val="18"/>
        </w:rPr>
        <w:t>WiFi的支持使部署更方便，无缝隙的应用到无线网络办公环境中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5</w:t>
      </w:r>
      <w:r>
        <w:rPr>
          <w:rFonts w:hint="eastAsia" w:ascii="KBLGLZ+SimHei" w:hAnsi="KBLGLZ+SimHei" w:cs="KBLGLZ+SimHei"/>
          <w:sz w:val="18"/>
          <w:szCs w:val="18"/>
        </w:rPr>
        <w:t>、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完美的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UI设计，优质的用户体验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6</w:t>
      </w:r>
      <w:r>
        <w:rPr>
          <w:rFonts w:hint="eastAsia" w:ascii="KBLGLZ+SimHei" w:hAnsi="KBLGLZ+SimHei" w:cs="KBLGLZ+SimHei"/>
          <w:sz w:val="18"/>
          <w:szCs w:val="18"/>
        </w:rPr>
        <w:t xml:space="preserve">、 </w:t>
      </w:r>
      <w:r>
        <w:rPr>
          <w:rFonts w:ascii="KBLGLZ+SimHei" w:hAnsi="KBLGLZ+SimHei" w:cs="KBLGLZ+SimHei"/>
          <w:sz w:val="18"/>
          <w:szCs w:val="18"/>
        </w:rPr>
        <w:t>应用功能齐全，完美兼容主流的IP PBX平台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和第三方接口管理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7</w:t>
      </w:r>
      <w:r>
        <w:rPr>
          <w:rFonts w:hint="eastAsia" w:ascii="KBLGLZ+SimHei" w:hAnsi="KBLGLZ+SimHei" w:cs="KBLGLZ+SimHei"/>
          <w:sz w:val="18"/>
          <w:szCs w:val="18"/>
        </w:rPr>
        <w:t xml:space="preserve">、 </w:t>
      </w:r>
      <w:r>
        <w:rPr>
          <w:rFonts w:ascii="KBLGLZ+SimHei" w:hAnsi="KBLGLZ+SimHei" w:cs="KBLGLZ+SimHei"/>
          <w:sz w:val="18"/>
          <w:szCs w:val="18"/>
        </w:rPr>
        <w:t>通信安全，支持信令加密、媒体加密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8</w:t>
      </w:r>
      <w:r>
        <w:rPr>
          <w:rFonts w:hint="eastAsia" w:ascii="KBLGLZ+SimHei" w:hAnsi="KBLGLZ+SimHei" w:cs="KBLGLZ+SimHei"/>
          <w:sz w:val="18"/>
          <w:szCs w:val="18"/>
        </w:rPr>
        <w:t xml:space="preserve">、 </w:t>
      </w:r>
      <w:r>
        <w:rPr>
          <w:rFonts w:ascii="KBLGLZ+SimHei" w:hAnsi="KBLGLZ+SimHei" w:cs="KBLGLZ+SimHei"/>
          <w:sz w:val="18"/>
          <w:szCs w:val="18"/>
        </w:rPr>
        <w:t>部署维护方便，支持广域网远程自动部署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，支持通过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web上传和下载配置文件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9</w:t>
      </w:r>
      <w:r>
        <w:rPr>
          <w:rFonts w:hint="eastAsia" w:ascii="KBLGLZ+SimHei" w:hAnsi="KBLGLZ+SimHei" w:cs="KBLGLZ+SimHei"/>
          <w:sz w:val="18"/>
          <w:szCs w:val="18"/>
        </w:rPr>
        <w:t xml:space="preserve">、 </w:t>
      </w:r>
      <w:r>
        <w:rPr>
          <w:rFonts w:ascii="KBLGLZ+SimHei" w:hAnsi="KBLGLZ+SimHei" w:cs="KBLGLZ+SimHei"/>
          <w:sz w:val="18"/>
          <w:szCs w:val="18"/>
        </w:rPr>
        <w:t>电源防护措施，避免插错电源损坏机器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10</w:t>
      </w:r>
      <w:r>
        <w:rPr>
          <w:rFonts w:hint="eastAsia" w:ascii="KBLGLZ+SimHei" w:hAnsi="KBLGLZ+SimHei" w:cs="KBLGLZ+SimHei"/>
          <w:sz w:val="18"/>
          <w:szCs w:val="18"/>
        </w:rPr>
        <w:t xml:space="preserve">、 </w:t>
      </w:r>
      <w:r>
        <w:rPr>
          <w:rFonts w:ascii="KBLGLZ+SimHei" w:hAnsi="KBLGLZ+SimHei" w:cs="KBLGLZ+SimHei"/>
          <w:sz w:val="18"/>
          <w:szCs w:val="18"/>
        </w:rPr>
        <w:t>3米长、耐用、不打卷的手柄线，让话机使用更随意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</w:rPr>
        <w:t>1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1</w:t>
      </w:r>
      <w:r>
        <w:rPr>
          <w:rFonts w:hint="eastAsia" w:ascii="KBLGLZ+SimHei" w:hAnsi="KBLGLZ+SimHei" w:cs="KBLGLZ+SimHei"/>
          <w:sz w:val="18"/>
          <w:szCs w:val="18"/>
        </w:rPr>
        <w:t xml:space="preserve">、 </w:t>
      </w:r>
      <w:r>
        <w:rPr>
          <w:rFonts w:ascii="KBLGLZ+SimHei" w:hAnsi="KBLGLZ+SimHei" w:cs="KBLGLZ+SimHei"/>
          <w:sz w:val="18"/>
          <w:szCs w:val="18"/>
        </w:rPr>
        <w:t>结实坚硬的包装材料适合长途运输</w:t>
      </w:r>
    </w:p>
    <w:p>
      <w:pPr>
        <w:spacing w:before="240"/>
        <w:ind w:firstLine="416"/>
        <w:jc w:val="left"/>
      </w:pPr>
      <w:r>
        <w:pict>
          <v:shape id="_x0000_s2050" o:spid="_x0000_s2050" o:spt="202" type="#_x0000_t202" style="position:absolute;left:0pt;margin-left:-3.45pt;margin-top:5pt;height:59.6pt;width:378.7pt;z-index:251660288;mso-width-relative:margin;mso-height-relative:margin;" stroked="f" coordsize="21600,21600">
            <v:path/>
            <v:fill focussize="0,0"/>
            <v:stroke on="f" color="#FFFFFF [3212]" joinstyle="miter"/>
            <v:imagedata o:title=""/>
            <o:lock v:ext="edit"/>
            <v:textbox>
              <w:txbxContent>
                <w:tbl>
                  <w:tblPr>
                    <w:tblStyle w:val="8"/>
                    <w:tblW w:w="3223" w:type="dxa"/>
                    <w:tblInd w:w="0" w:type="dxa"/>
                    <w:tblBorders>
                      <w:top w:val="single" w:color="000000" w:themeColor="text1" w:sz="4" w:space="0"/>
                      <w:left w:val="single" w:color="000000" w:themeColor="text1" w:sz="4" w:space="0"/>
                      <w:bottom w:val="single" w:color="000000" w:themeColor="text1" w:sz="4" w:space="0"/>
                      <w:right w:val="single" w:color="000000" w:themeColor="text1" w:sz="4" w:space="0"/>
                      <w:insideH w:val="single" w:color="000000" w:themeColor="text1" w:sz="4" w:space="0"/>
                      <w:insideV w:val="single" w:color="000000" w:themeColor="text1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073"/>
                    <w:gridCol w:w="1075"/>
                    <w:gridCol w:w="1075"/>
                  </w:tblGrid>
                  <w:tr>
                    <w:tblPrEx>
                      <w:tblBorders>
                        <w:top w:val="single" w:color="000000" w:themeColor="text1" w:sz="4" w:space="0"/>
                        <w:left w:val="single" w:color="000000" w:themeColor="text1" w:sz="4" w:space="0"/>
                        <w:bottom w:val="single" w:color="000000" w:themeColor="text1" w:sz="4" w:space="0"/>
                        <w:right w:val="single" w:color="000000" w:themeColor="text1" w:sz="4" w:space="0"/>
                        <w:insideH w:val="single" w:color="000000" w:themeColor="text1" w:sz="4" w:space="0"/>
                        <w:insideV w:val="single" w:color="000000" w:themeColor="text1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073" w:type="dxa"/>
                      </w:tcPr>
                      <w:p/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A48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A48W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themeColor="text1" w:sz="4" w:space="0"/>
                        <w:left w:val="single" w:color="000000" w:themeColor="text1" w:sz="4" w:space="0"/>
                        <w:bottom w:val="single" w:color="000000" w:themeColor="text1" w:sz="4" w:space="0"/>
                        <w:right w:val="single" w:color="000000" w:themeColor="text1" w:sz="4" w:space="0"/>
                        <w:insideH w:val="single" w:color="000000" w:themeColor="text1" w:sz="4" w:space="0"/>
                        <w:insideV w:val="single" w:color="000000" w:themeColor="text1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073" w:type="dxa"/>
                      </w:tcPr>
                      <w:p>
                        <w:r>
                          <w:rPr>
                            <w:rFonts w:hint="eastAsia"/>
                          </w:rPr>
                          <w:t>PoE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Y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Y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themeColor="text1" w:sz="4" w:space="0"/>
                        <w:left w:val="single" w:color="000000" w:themeColor="text1" w:sz="4" w:space="0"/>
                        <w:bottom w:val="single" w:color="000000" w:themeColor="text1" w:sz="4" w:space="0"/>
                        <w:right w:val="single" w:color="000000" w:themeColor="text1" w:sz="4" w:space="0"/>
                        <w:insideH w:val="single" w:color="000000" w:themeColor="text1" w:sz="4" w:space="0"/>
                        <w:insideV w:val="single" w:color="000000" w:themeColor="text1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073" w:type="dxa"/>
                      </w:tcPr>
                      <w:p>
                        <w:r>
                          <w:rPr>
                            <w:rFonts w:hint="eastAsia"/>
                          </w:rPr>
                          <w:t>WiFi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N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Y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themeColor="text1" w:sz="4" w:space="0"/>
                        <w:left w:val="single" w:color="000000" w:themeColor="text1" w:sz="4" w:space="0"/>
                        <w:bottom w:val="single" w:color="000000" w:themeColor="text1" w:sz="4" w:space="0"/>
                        <w:right w:val="single" w:color="000000" w:themeColor="text1" w:sz="4" w:space="0"/>
                        <w:insideH w:val="single" w:color="000000" w:themeColor="text1" w:sz="4" w:space="0"/>
                        <w:insideV w:val="single" w:color="000000" w:themeColor="text1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073" w:type="dxa"/>
                      </w:tcPr>
                      <w:p>
                        <w:r>
                          <w:rPr>
                            <w:rFonts w:hint="eastAsia"/>
                          </w:rPr>
                          <w:t>千兆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Y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Y</w:t>
                        </w:r>
                      </w:p>
                    </w:tc>
                  </w:tr>
                </w:tbl>
                <w:p/>
              </w:txbxContent>
            </v:textbox>
          </v:shape>
        </w:pict>
      </w:r>
    </w:p>
    <w:p>
      <w:pPr>
        <w:spacing w:before="600"/>
        <w:ind w:left="4735" w:leftChars="2255"/>
        <w:rPr>
          <w:rFonts w:hint="eastAsia" w:ascii="ZAYXNV+JZongDengXian" w:hAnsi="ZAYXNV+JZongDengXian" w:cs="ZAYXNV+JZongDengXian"/>
          <w:sz w:val="23"/>
          <w:szCs w:val="23"/>
        </w:rPr>
      </w:pPr>
    </w:p>
    <w:p>
      <w:pPr>
        <w:spacing w:before="600"/>
        <w:ind w:right="460"/>
        <w:jc w:val="right"/>
      </w:pPr>
      <w:r>
        <w:rPr>
          <w:rFonts w:ascii="ZAYXNV+JZongDengXian" w:hAnsi="ZAYXNV+JZongDengXian" w:cs="ZAYXNV+JZongDengXian"/>
          <w:sz w:val="23"/>
          <w:szCs w:val="23"/>
        </w:rPr>
        <w:t>ww.atcom.com.cn</w:t>
      </w:r>
      <w:r>
        <w:rPr>
          <w:rFonts w:hint="eastAsia" w:ascii="ZAYXNV+JZongDengXian" w:hAnsi="ZAYXNV+JZongDengXian" w:cs="ZAYXNV+JZongDengXian"/>
          <w:kern w:val="0"/>
          <w:sz w:val="20"/>
          <w:szCs w:val="20"/>
        </w:rPr>
        <w:t>专注于</w:t>
      </w:r>
      <w:r>
        <w:rPr>
          <w:rFonts w:ascii="ZAYXNV+JZongDengXian" w:hAnsi="ZAYXNV+JZongDengXian" w:cs="ZAYXNV+JZongDengXian"/>
          <w:kern w:val="0"/>
          <w:sz w:val="20"/>
          <w:szCs w:val="20"/>
        </w:rPr>
        <w:t>IP</w:t>
      </w:r>
      <w:r>
        <w:rPr>
          <w:rFonts w:hint="eastAsia" w:ascii="ZAYXNV+JZongDengXian" w:hAnsi="ZAYXNV+JZongDengXian" w:cs="ZAYXNV+JZongDengXian"/>
          <w:kern w:val="0"/>
          <w:sz w:val="20"/>
          <w:szCs w:val="20"/>
        </w:rPr>
        <w:t>语音终端的产品和服务</w:t>
      </w:r>
    </w:p>
    <w:p>
      <w:pPr>
        <w:ind w:left="115"/>
        <w:rPr>
          <w:rFonts w:ascii="黑体" w:hAnsi="黑体" w:eastAsia="黑体" w:cs="KBLGLZ+SimHei"/>
          <w:sz w:val="36"/>
          <w:szCs w:val="36"/>
        </w:rPr>
      </w:pPr>
      <w:r>
        <w:rPr>
          <w:rFonts w:ascii="微软雅黑" w:hAnsi="微软雅黑" w:eastAsia="微软雅黑" w:cs="UWTRLU+SimHei"/>
          <w:sz w:val="40"/>
          <w:szCs w:val="40"/>
        </w:rPr>
        <w:t>A</w:t>
      </w:r>
      <w:r>
        <w:rPr>
          <w:rFonts w:hint="eastAsia" w:ascii="微软雅黑" w:hAnsi="微软雅黑" w:eastAsia="微软雅黑" w:cs="UWTRLU+SimHei"/>
          <w:sz w:val="40"/>
          <w:szCs w:val="40"/>
        </w:rPr>
        <w:t>48</w:t>
      </w:r>
      <w:r>
        <w:rPr>
          <w:rFonts w:ascii="微软雅黑" w:hAnsi="微软雅黑" w:eastAsia="微软雅黑" w:cs="UWTRLU+SimHei"/>
          <w:sz w:val="40"/>
          <w:szCs w:val="40"/>
        </w:rPr>
        <w:t>X</w:t>
      </w:r>
      <w:r>
        <w:rPr>
          <w:rFonts w:ascii="微软雅黑" w:hAnsi="微软雅黑" w:eastAsia="微软雅黑" w:cs="KBLGLZ+SimHei"/>
          <w:sz w:val="36"/>
          <w:szCs w:val="36"/>
        </w:rPr>
        <w:t>系列规格参数</w:t>
      </w:r>
    </w:p>
    <w:p>
      <w:pPr>
        <w:ind w:left="115"/>
        <w:rPr>
          <w:rFonts w:ascii="黑体" w:hAnsi="黑体" w:eastAsia="黑体"/>
        </w:rPr>
      </w:pPr>
    </w:p>
    <w:p>
      <w:pPr>
        <w:ind w:left="115"/>
        <w:rPr>
          <w:rFonts w:hint="eastAsia" w:ascii="KBLGLZ+SimHei" w:hAnsi="KBLGLZ+SimHei" w:cs="KBLGLZ+SimHei"/>
          <w:b/>
          <w:sz w:val="22"/>
        </w:rPr>
      </w:pPr>
    </w:p>
    <w:p>
      <w:pPr>
        <w:ind w:left="115"/>
        <w:rPr>
          <w:rFonts w:hint="eastAsia" w:ascii="KBLGLZ+SimHei" w:hAnsi="KBLGLZ+SimHei" w:cs="KBLGLZ+SimHei"/>
          <w:sz w:val="18"/>
          <w:szCs w:val="18"/>
        </w:rPr>
      </w:pPr>
      <w:r>
        <w:rPr>
          <w:rFonts w:ascii="KBLGLZ+SimHei" w:hAnsi="KBLGLZ+SimHei" w:cs="KBLGLZ+SimHei"/>
          <w:b/>
          <w:sz w:val="22"/>
        </w:rPr>
        <w:t>基本功能</w:t>
      </w:r>
      <w:r>
        <w:rPr>
          <w:rFonts w:hint="eastAsia" w:ascii="KBLGLZ+SimHei" w:hAnsi="KBLGLZ+SimHei" w:cs="KBLGLZ+SimHei"/>
          <w:sz w:val="18"/>
          <w:szCs w:val="18"/>
        </w:rPr>
        <w:t>3.2寸462*278像素 TFT 彩色LCD，支持4路SIP、热线、呼叫保持、等待、自动应答、呼叫前转、</w:t>
      </w:r>
    </w:p>
    <w:p>
      <w:pPr>
        <w:ind w:left="115"/>
        <w:rPr>
          <w:rFonts w:hint="eastAsia" w:ascii="KBLGLZ+SimHei" w:hAnsi="KBLGLZ+SimHei" w:cs="KBLGLZ+SimHei"/>
          <w:sz w:val="18"/>
          <w:szCs w:val="18"/>
        </w:rPr>
      </w:pPr>
      <w:r>
        <w:rPr>
          <w:rFonts w:hint="eastAsia" w:ascii="KBLGLZ+SimHei" w:hAnsi="KBLGLZ+SimHei" w:cs="KBLGLZ+SimHei"/>
          <w:sz w:val="18"/>
          <w:szCs w:val="18"/>
        </w:rPr>
        <w:t>呼叫转移、重拔、静音、免打扰、三方会议、快速拔号、语音信箱，本地电话簿（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上限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10</w:t>
      </w:r>
      <w:r>
        <w:rPr>
          <w:rFonts w:hint="eastAsia" w:ascii="KBLGLZ+SimHei" w:hAnsi="KBLGLZ+SimHei" w:cs="KBLGLZ+SimHei"/>
          <w:sz w:val="18"/>
          <w:szCs w:val="18"/>
        </w:rPr>
        <w:t xml:space="preserve">00条）、  </w:t>
      </w:r>
    </w:p>
    <w:p>
      <w:pPr>
        <w:ind w:left="115"/>
        <w:rPr>
          <w:rFonts w:ascii="黑体" w:hAnsi="黑体" w:eastAsia="黑体"/>
        </w:rPr>
      </w:pPr>
      <w:r>
        <w:rPr>
          <w:rFonts w:hint="eastAsia" w:ascii="KBLGLZ+SimHei" w:hAnsi="KBLGLZ+SimHei" w:cs="KBLGLZ+SimHei"/>
          <w:sz w:val="18"/>
          <w:szCs w:val="18"/>
        </w:rPr>
        <w:t>无账号IP地址点对点直拔、黑名单、未接/已接/已拔电话（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共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4</w:t>
      </w:r>
      <w:r>
        <w:rPr>
          <w:rFonts w:hint="eastAsia" w:ascii="KBLGLZ+SimHei" w:hAnsi="KBLGLZ+SimHei" w:cs="KBLGLZ+SimHei"/>
          <w:sz w:val="18"/>
          <w:szCs w:val="18"/>
        </w:rPr>
        <w:t>00条）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、</w:t>
      </w:r>
      <w:r>
        <w:rPr>
          <w:rFonts w:hint="eastAsia" w:ascii="KBLGLZ+SimHei" w:hAnsi="KBLGLZ+SimHei" w:cs="KBLGLZ+SimHei"/>
          <w:sz w:val="18"/>
          <w:szCs w:val="18"/>
        </w:rPr>
        <w:t>耳麦呼叫中心模式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、支持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EHS耳机（支持品牌：jabra、sennheiser、plantronic）</w:t>
      </w:r>
    </w:p>
    <w:p>
      <w:pPr>
        <w:ind w:left="115"/>
        <w:rPr>
          <w:rFonts w:ascii="黑体" w:hAnsi="黑体" w:eastAsia="黑体"/>
        </w:rPr>
      </w:pPr>
    </w:p>
    <w:p>
      <w:pPr>
        <w:ind w:left="115"/>
        <w:rPr>
          <w:rFonts w:hint="eastAsia" w:ascii="KBLGLZ+SimHei" w:hAnsi="KBLGLZ+SimHei" w:cs="KBLGLZ+SimHei"/>
          <w:b/>
          <w:sz w:val="22"/>
        </w:rPr>
      </w:pPr>
    </w:p>
    <w:p>
      <w:pPr>
        <w:ind w:left="115"/>
        <w:rPr>
          <w:rFonts w:ascii="黑体" w:hAnsi="黑体" w:eastAsia="黑体"/>
        </w:rPr>
      </w:pPr>
      <w:r>
        <w:rPr>
          <w:rFonts w:ascii="KBLGLZ+SimHei" w:hAnsi="KBLGLZ+SimHei" w:cs="KBLGLZ+SimHei"/>
          <w:b/>
          <w:sz w:val="22"/>
        </w:rPr>
        <w:t>IP PBX功能</w:t>
      </w:r>
      <w:r>
        <w:rPr>
          <w:rFonts w:hint="eastAsia" w:ascii="KBLGLZ+SimHei" w:hAnsi="KBLGLZ+SimHei" w:cs="KBLGLZ+SimHei"/>
          <w:b/>
          <w:sz w:val="22"/>
        </w:rPr>
        <w:t xml:space="preserve"> </w:t>
      </w:r>
      <w:r>
        <w:rPr>
          <w:rFonts w:hint="eastAsia" w:ascii="KBLGLZ+SimHei" w:hAnsi="KBLGLZ+SimHei" w:cs="KBLGLZ+SimHei"/>
          <w:sz w:val="18"/>
          <w:szCs w:val="18"/>
        </w:rPr>
        <w:t>支持对讲（intercom）、Paging、代答（Call pickup）、呼叫停泊（Call park）、匿名呼叫、匿名呼叫拒绝、等待背景音乐、电话会议、群组截答、免打扰&amp;呼叫转移状态同步、通话录音</w:t>
      </w:r>
    </w:p>
    <w:p>
      <w:pPr>
        <w:ind w:left="115"/>
        <w:rPr>
          <w:rFonts w:hint="eastAsia" w:ascii="KBLGLZ+SimHei" w:hAnsi="KBLGLZ+SimHei" w:cs="KBLGLZ+SimHei"/>
          <w:b/>
          <w:sz w:val="22"/>
        </w:rPr>
      </w:pPr>
    </w:p>
    <w:p>
      <w:pPr>
        <w:ind w:left="115"/>
        <w:rPr>
          <w:rFonts w:ascii="黑体" w:hAnsi="黑体" w:eastAsia="黑体"/>
        </w:rPr>
      </w:pPr>
      <w:r>
        <w:rPr>
          <w:rFonts w:ascii="KBLGLZ+SimHei" w:hAnsi="KBLGLZ+SimHei" w:cs="KBLGLZ+SimHei"/>
          <w:b/>
          <w:sz w:val="22"/>
        </w:rPr>
        <w:t>多国语言</w:t>
      </w:r>
      <w:r>
        <w:rPr>
          <w:rFonts w:hint="eastAsia" w:ascii="KBLGLZ+SimHei" w:hAnsi="KBLGLZ+SimHei" w:cs="KBLGLZ+SimHei"/>
          <w:b/>
          <w:sz w:val="22"/>
        </w:rPr>
        <w:t xml:space="preserve"> </w:t>
      </w:r>
      <w:r>
        <w:rPr>
          <w:rFonts w:ascii="KBLGLZ+SimHei" w:hAnsi="KBLGLZ+SimHei" w:cs="KBLGLZ+SimHei"/>
          <w:sz w:val="18"/>
          <w:szCs w:val="18"/>
        </w:rPr>
        <w:t>英语、德语、意大利语、法语、西班牙语、葡萄牙语、俄语、中文、阿拉伯语、波兰语、土耳其语、希伯来语</w:t>
      </w:r>
    </w:p>
    <w:p>
      <w:pPr>
        <w:ind w:left="115"/>
        <w:rPr>
          <w:rFonts w:hint="eastAsia" w:ascii="KBLGLZ+SimHei" w:hAnsi="KBLGLZ+SimHei" w:cs="KBLGLZ+SimHei"/>
          <w:b/>
          <w:sz w:val="22"/>
        </w:rPr>
      </w:pPr>
    </w:p>
    <w:p>
      <w:pPr>
        <w:ind w:left="115"/>
        <w:rPr>
          <w:rFonts w:ascii="黑体" w:hAnsi="黑体" w:eastAsia="黑体"/>
        </w:rPr>
      </w:pPr>
      <w:r>
        <w:rPr>
          <w:rFonts w:ascii="KBLGLZ+SimHei" w:hAnsi="KBLGLZ+SimHei" w:cs="KBLGLZ+SimHei"/>
          <w:b/>
          <w:sz w:val="22"/>
        </w:rPr>
        <w:t>高级功能</w:t>
      </w:r>
      <w:r>
        <w:rPr>
          <w:rFonts w:ascii="KBLGLZ+SimHei" w:hAnsi="KBLGLZ+SimHei" w:cs="KBLGLZ+SimHei"/>
          <w:sz w:val="18"/>
          <w:szCs w:val="18"/>
        </w:rPr>
        <w:t>LDAP通讯录，XML远程通讯录</w:t>
      </w:r>
      <w:r>
        <w:rPr>
          <w:rFonts w:hint="eastAsia" w:ascii="KBLGLZ+SimHei" w:hAnsi="KBLGLZ+SimHei" w:cs="KBLGLZ+SimHei"/>
          <w:sz w:val="18"/>
          <w:szCs w:val="18"/>
        </w:rPr>
        <w:t>、</w:t>
      </w:r>
      <w:r>
        <w:rPr>
          <w:rFonts w:hint="eastAsia" w:ascii="SNMCTJ+ArialMT" w:hAnsi="SNMCTJ+ArialMT" w:cs="SNMCTJ+ArialMT"/>
          <w:sz w:val="18"/>
          <w:szCs w:val="18"/>
        </w:rPr>
        <w:t>支持电话本智能搜索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>、Action URL</w:t>
      </w:r>
    </w:p>
    <w:p>
      <w:pPr>
        <w:ind w:left="115"/>
        <w:rPr>
          <w:rFonts w:hint="eastAsia" w:ascii="KBLGLZ+SimHei" w:hAnsi="KBLGLZ+SimHei" w:cs="KBLGLZ+SimHei"/>
          <w:b/>
          <w:sz w:val="22"/>
        </w:rPr>
      </w:pPr>
    </w:p>
    <w:p>
      <w:pPr>
        <w:ind w:left="115"/>
        <w:rPr>
          <w:rFonts w:ascii="黑体" w:hAnsi="黑体" w:eastAsia="黑体"/>
        </w:rPr>
      </w:pPr>
      <w:r>
        <w:rPr>
          <w:rFonts w:ascii="KBLGLZ+SimHei" w:hAnsi="KBLGLZ+SimHei" w:cs="KBLGLZ+SimHei"/>
          <w:b/>
          <w:sz w:val="22"/>
        </w:rPr>
        <w:t>语音特证</w:t>
      </w:r>
      <w:r>
        <w:rPr>
          <w:rFonts w:hint="eastAsia" w:ascii="MKSVDK+AdobeSongStd-Light" w:hAnsi="MKSVDK+AdobeSongStd-Light" w:cs="MKSVDK+AdobeSongStd-Light"/>
          <w:sz w:val="18"/>
          <w:szCs w:val="18"/>
          <w:lang w:val="en-US" w:eastAsia="zh-CN"/>
        </w:rPr>
        <w:t>10</w:t>
      </w:r>
      <w:r>
        <w:rPr>
          <w:rFonts w:ascii="MKSVDK+AdobeSongStd-Light" w:hAnsi="MKSVDK+AdobeSongStd-Light" w:cs="MKSVDK+AdobeSongStd-Light"/>
          <w:sz w:val="18"/>
          <w:szCs w:val="18"/>
        </w:rPr>
        <w:t>条(自带+自定义)铃音，8级音量可调+静音模式，窄带编码：G.711(a/μ)、G.729A/B/AB、G.726、iLBC，</w:t>
      </w:r>
      <w:r>
        <w:t xml:space="preserve"> </w:t>
      </w:r>
      <w:r>
        <w:rPr>
          <w:rFonts w:ascii="KBLGLZ+SimHei" w:hAnsi="KBLGLZ+SimHei" w:cs="KBLGLZ+SimHei"/>
          <w:sz w:val="18"/>
          <w:szCs w:val="18"/>
        </w:rPr>
        <w:t>宽带编码：G.722、L16，支持VAD、CNG、AEC、PLC、AJB、AGC等音频处理，全双工免提带自动回音消除</w:t>
      </w:r>
    </w:p>
    <w:p>
      <w:pPr>
        <w:ind w:left="115"/>
        <w:rPr>
          <w:rFonts w:hint="eastAsia" w:ascii="KBLGLZ+SimHei" w:hAnsi="KBLGLZ+SimHei" w:cs="KBLGLZ+SimHei"/>
          <w:b/>
          <w:sz w:val="22"/>
        </w:rPr>
      </w:pPr>
    </w:p>
    <w:p>
      <w:pPr>
        <w:ind w:left="115"/>
        <w:rPr>
          <w:rFonts w:ascii="黑体" w:hAnsi="黑体" w:eastAsia="黑体"/>
        </w:rPr>
      </w:pPr>
      <w:r>
        <w:rPr>
          <w:rFonts w:ascii="KBLGLZ+SimHei" w:hAnsi="KBLGLZ+SimHei" w:cs="KBLGLZ+SimHei"/>
          <w:b/>
          <w:sz w:val="22"/>
        </w:rPr>
        <w:t>网络特征</w:t>
      </w:r>
      <w:r>
        <w:rPr>
          <w:rFonts w:ascii="MKSVDK+AdobeSongStd-Light" w:hAnsi="MKSVDK+AdobeSongStd-Light" w:cs="MKSVDK+AdobeSongStd-Light"/>
          <w:sz w:val="18"/>
          <w:szCs w:val="18"/>
        </w:rPr>
        <w:t>支持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IPv4&amp;IPv6、</w:t>
      </w:r>
      <w:r>
        <w:rPr>
          <w:rFonts w:ascii="MKSVDK+AdobeSongStd-Light" w:hAnsi="MKSVDK+AdobeSongStd-Light" w:cs="MKSVDK+AdobeSongStd-Light"/>
          <w:sz w:val="18"/>
          <w:szCs w:val="18"/>
        </w:rPr>
        <w:t>VLAN、LLDP</w:t>
      </w:r>
      <w:r>
        <w:rPr>
          <w:rFonts w:hint="eastAsia" w:ascii="MKSVDK+AdobeSongStd-Light" w:hAnsi="MKSVDK+AdobeSongStd-Light" w:cs="MKSVDK+AdobeSongStd-Light"/>
          <w:sz w:val="18"/>
          <w:szCs w:val="18"/>
        </w:rPr>
        <w:t>、</w:t>
      </w:r>
      <w:r>
        <w:rPr>
          <w:rFonts w:ascii="KBLGLZ+SimHei" w:hAnsi="KBLGLZ+SimHei" w:cs="KBLGLZ+SimHei"/>
          <w:sz w:val="18"/>
          <w:szCs w:val="18"/>
        </w:rPr>
        <w:t xml:space="preserve"> Open VPN</w:t>
      </w:r>
      <w:r>
        <w:rPr>
          <w:rFonts w:hint="eastAsia" w:ascii="KBLGLZ+SimHei" w:hAnsi="KBLGLZ+SimHei" w:cs="KBLGLZ+SimHei"/>
          <w:sz w:val="18"/>
          <w:szCs w:val="18"/>
        </w:rPr>
        <w:t>、</w:t>
      </w:r>
      <w:r>
        <w:rPr>
          <w:rFonts w:ascii="MKSVDK+AdobeSongStd-Light" w:hAnsi="MKSVDK+AdobeSongStd-Light" w:cs="MKSVDK+AdobeSongStd-Light"/>
          <w:sz w:val="18"/>
          <w:szCs w:val="18"/>
        </w:rPr>
        <w:t>STUN内网穿透</w:t>
      </w:r>
      <w:r>
        <w:rPr>
          <w:rFonts w:hint="eastAsia" w:ascii="MKSVDK+AdobeSongStd-Light" w:hAnsi="MKSVDK+AdobeSongStd-Light" w:cs="MKSVDK+AdobeSongStd-Light"/>
          <w:sz w:val="18"/>
          <w:szCs w:val="18"/>
        </w:rPr>
        <w:t>、Rport；</w:t>
      </w:r>
      <w:r>
        <w:rPr>
          <w:rFonts w:ascii="KBLGLZ+SimHei" w:hAnsi="KBLGLZ+SimHei" w:cs="KBLGLZ+SimHei"/>
          <w:sz w:val="18"/>
          <w:szCs w:val="18"/>
        </w:rPr>
        <w:t>SIP连接模式：代理模式、对等直接模式，</w:t>
      </w:r>
      <w:r>
        <w:rPr>
          <w:rFonts w:ascii="MKSVDK+AdobeSongStd-Light" w:hAnsi="MKSVDK+AdobeSongStd-Light" w:cs="MKSVDK+AdobeSongStd-Light"/>
          <w:sz w:val="18"/>
          <w:szCs w:val="18"/>
        </w:rPr>
        <w:t>支持DNS SRV（RFC3263），支持三种DTMF模式：In-band、RFC2833、SIP INFO</w:t>
      </w:r>
      <w:r>
        <w:rPr>
          <w:rFonts w:hint="eastAsia" w:ascii="MKSVDK+AdobeSongStd-Light" w:hAnsi="MKSVDK+AdobeSongStd-Light" w:cs="MKSVDK+AdobeSongStd-Light"/>
          <w:sz w:val="18"/>
          <w:szCs w:val="18"/>
        </w:rPr>
        <w:t>；</w:t>
      </w:r>
      <w:r>
        <w:rPr>
          <w:rFonts w:ascii="SNMCTJ+ArialMT" w:hAnsi="SNMCTJ+ArialMT" w:cs="SNMCTJ+ArialMT"/>
          <w:sz w:val="18"/>
          <w:szCs w:val="18"/>
        </w:rPr>
        <w:t>内置HTTP/HTTPS web服务器，</w:t>
      </w:r>
      <w:r>
        <w:rPr>
          <w:rFonts w:ascii="KBLGLZ+SimHei" w:hAnsi="KBLGLZ+SimHei" w:cs="KBLGLZ+SimHei"/>
          <w:sz w:val="18"/>
          <w:szCs w:val="18"/>
        </w:rPr>
        <w:t>LAN/PC：支持桥接模式</w:t>
      </w:r>
      <w:r>
        <w:rPr>
          <w:rFonts w:hint="eastAsia" w:ascii="KBLGLZ+SimHei" w:hAnsi="KBLGLZ+SimHei" w:cs="KBLGLZ+SimHei"/>
          <w:sz w:val="18"/>
          <w:szCs w:val="18"/>
        </w:rPr>
        <w:t>、</w:t>
      </w:r>
      <w:r>
        <w:rPr>
          <w:rFonts w:hint="eastAsia" w:ascii="SNMCTJ+ArialMT" w:hAnsi="SNMCTJ+ArialMT" w:cs="SNMCTJ+ArialMT"/>
          <w:sz w:val="18"/>
          <w:szCs w:val="18"/>
        </w:rPr>
        <w:t>支持web</w:t>
      </w:r>
      <w:r>
        <w:rPr>
          <w:rFonts w:ascii="SNMCTJ+ArialMT" w:hAnsi="SNMCTJ+ArialMT" w:cs="SNMCTJ+ArialMT"/>
          <w:sz w:val="18"/>
          <w:szCs w:val="18"/>
        </w:rPr>
        <w:t>抓包功能，</w:t>
      </w:r>
      <w:r>
        <w:rPr>
          <w:rFonts w:hint="eastAsia" w:ascii="KBLGLZ+SimHei" w:hAnsi="KBLGLZ+SimHei" w:cs="KBLGLZ+SimHei"/>
          <w:sz w:val="18"/>
          <w:szCs w:val="18"/>
        </w:rPr>
        <w:t>支持PC口抓包功能、</w:t>
      </w:r>
      <w:r>
        <w:rPr>
          <w:rFonts w:ascii="SNMCTJ+ArialMT" w:hAnsi="SNMCTJ+ArialMT" w:cs="SNMCTJ+ArialMT"/>
          <w:sz w:val="18"/>
          <w:szCs w:val="18"/>
        </w:rPr>
        <w:t>Syslog</w:t>
      </w:r>
    </w:p>
    <w:p>
      <w:pPr>
        <w:ind w:left="115"/>
        <w:rPr>
          <w:rFonts w:hint="eastAsia" w:ascii="KBLGLZ+SimHei" w:hAnsi="KBLGLZ+SimHei" w:cs="KBLGLZ+SimHei"/>
          <w:b/>
          <w:sz w:val="22"/>
        </w:rPr>
      </w:pPr>
    </w:p>
    <w:p>
      <w:pPr>
        <w:ind w:left="115"/>
        <w:rPr>
          <w:rFonts w:ascii="黑体" w:hAnsi="黑体" w:eastAsia="黑体"/>
        </w:rPr>
      </w:pPr>
      <w:r>
        <w:rPr>
          <w:rFonts w:ascii="KBLGLZ+SimHei" w:hAnsi="KBLGLZ+SimHei" w:cs="KBLGLZ+SimHei"/>
          <w:b/>
          <w:sz w:val="22"/>
        </w:rPr>
        <w:t>WiFi特性</w:t>
      </w:r>
      <w:r>
        <w:rPr>
          <w:rFonts w:ascii="KBLGLZ+SimHei" w:hAnsi="KBLGLZ+SimHei" w:cs="KBLGLZ+SimHei"/>
          <w:sz w:val="18"/>
          <w:szCs w:val="18"/>
        </w:rPr>
        <w:t>(A</w:t>
      </w:r>
      <w:r>
        <w:rPr>
          <w:rFonts w:hint="eastAsia" w:ascii="KBLGLZ+SimHei" w:hAnsi="KBLGLZ+SimHei" w:cs="KBLGLZ+SimHei"/>
          <w:sz w:val="18"/>
          <w:szCs w:val="18"/>
        </w:rPr>
        <w:t>48</w:t>
      </w:r>
      <w:r>
        <w:rPr>
          <w:rFonts w:ascii="KBLGLZ+SimHei" w:hAnsi="KBLGLZ+SimHei" w:cs="KBLGLZ+SimHei"/>
          <w:sz w:val="18"/>
          <w:szCs w:val="18"/>
        </w:rPr>
        <w:t>W)</w:t>
      </w:r>
      <w:r>
        <w:rPr>
          <w:rFonts w:ascii="KBLGLZ+SimHei" w:hAnsi="KBLGLZ+SimHei" w:cs="KBLGLZ+SimHei"/>
          <w:sz w:val="22"/>
        </w:rPr>
        <w:t xml:space="preserve"> </w:t>
      </w:r>
      <w:r>
        <w:rPr>
          <w:rFonts w:ascii="KBLGLZ+SimHei" w:hAnsi="KBLGLZ+SimHei" w:cs="KBLGLZ+SimHei"/>
          <w:sz w:val="18"/>
          <w:szCs w:val="18"/>
        </w:rPr>
        <w:t>支持IEEE 802.11b/g/n、IEEE 802.11e QoS、IEEE802.11i(WPA,WPA2)认证方式</w:t>
      </w:r>
      <w:r>
        <w:rPr>
          <w:rFonts w:hint="eastAsia" w:ascii="KBLGLZ+SimHei" w:hAnsi="KBLGLZ+SimHei" w:cs="KBLGLZ+SimHei"/>
          <w:sz w:val="18"/>
          <w:szCs w:val="18"/>
        </w:rPr>
        <w:t>，WPA企业版认证</w:t>
      </w:r>
    </w:p>
    <w:p>
      <w:pPr>
        <w:ind w:left="115"/>
        <w:rPr>
          <w:rFonts w:hint="eastAsia" w:ascii="KBLGLZ+SimHei" w:hAnsi="KBLGLZ+SimHei" w:cs="KBLGLZ+SimHei"/>
          <w:b/>
          <w:sz w:val="22"/>
        </w:rPr>
      </w:pPr>
    </w:p>
    <w:p>
      <w:pPr>
        <w:ind w:left="115"/>
        <w:rPr>
          <w:rFonts w:ascii="黑体" w:hAnsi="黑体" w:eastAsia="黑体"/>
        </w:rPr>
      </w:pPr>
      <w:r>
        <w:rPr>
          <w:rFonts w:ascii="KBLGLZ+SimHei" w:hAnsi="KBLGLZ+SimHei" w:cs="KBLGLZ+SimHei"/>
          <w:b/>
          <w:sz w:val="22"/>
        </w:rPr>
        <w:t>安全性</w:t>
      </w:r>
      <w:r>
        <w:rPr>
          <w:rFonts w:hint="eastAsia" w:ascii="KBLGLZ+SimHei" w:hAnsi="KBLGLZ+SimHei" w:cs="KBLGLZ+SimHei"/>
          <w:b/>
          <w:sz w:val="22"/>
        </w:rPr>
        <w:t xml:space="preserve"> </w:t>
      </w:r>
      <w:r>
        <w:rPr>
          <w:rFonts w:hint="eastAsia" w:ascii="MKSVDK+AdobeSongStd-Light" w:hAnsi="MKSVDK+AdobeSongStd-Light" w:cs="MKSVDK+AdobeSongStd-Light"/>
          <w:sz w:val="18"/>
          <w:szCs w:val="18"/>
          <w:lang w:eastAsia="zh-CN"/>
        </w:rPr>
        <w:t>支持</w:t>
      </w:r>
      <w:r>
        <w:rPr>
          <w:rFonts w:ascii="MKSVDK+AdobeSongStd-Light" w:hAnsi="MKSVDK+AdobeSongStd-Light" w:cs="MKSVDK+AdobeSongStd-Light"/>
          <w:sz w:val="18"/>
          <w:szCs w:val="18"/>
        </w:rPr>
        <w:t>IEEE802.1X、TLS、HTTPS、SRTP协议(RFC3711)，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支持‘仅接受可信任服务器’；</w:t>
      </w:r>
      <w:r>
        <w:rPr>
          <w:rFonts w:ascii="KBLGLZ+SimHei" w:hAnsi="KBLGLZ+SimHei" w:cs="KBLGLZ+SimHei"/>
          <w:sz w:val="18"/>
          <w:szCs w:val="18"/>
        </w:rPr>
        <w:t>支持信息验证机制MD5/MD5-SESS，支持AES加密算法(配置文件加密)，支持话机锁、管理员/用户分级模式</w:t>
      </w:r>
    </w:p>
    <w:p>
      <w:pPr>
        <w:ind w:left="115"/>
        <w:rPr>
          <w:rFonts w:hint="eastAsia" w:ascii="KBLGLZ+SimHei" w:hAnsi="KBLGLZ+SimHei" w:cs="KBLGLZ+SimHei"/>
          <w:b/>
          <w:sz w:val="22"/>
        </w:rPr>
      </w:pPr>
    </w:p>
    <w:p>
      <w:pPr>
        <w:ind w:left="115"/>
        <w:rPr>
          <w:rFonts w:ascii="黑体" w:hAnsi="黑体" w:eastAsia="黑体"/>
        </w:rPr>
      </w:pPr>
      <w:r>
        <w:rPr>
          <w:rFonts w:ascii="KBLGLZ+SimHei" w:hAnsi="KBLGLZ+SimHei" w:cs="KBLGLZ+SimHei"/>
          <w:b/>
          <w:sz w:val="22"/>
        </w:rPr>
        <w:t>配置</w:t>
      </w:r>
      <w:r>
        <w:rPr>
          <w:rFonts w:hint="eastAsia" w:ascii="KBLGLZ+SimHei" w:hAnsi="KBLGLZ+SimHei" w:cs="KBLGLZ+SimHei"/>
          <w:sz w:val="18"/>
          <w:szCs w:val="18"/>
        </w:rPr>
        <w:t xml:space="preserve"> </w:t>
      </w:r>
      <w:r>
        <w:rPr>
          <w:rFonts w:ascii="KBLGLZ+SimHei" w:hAnsi="KBLGLZ+SimHei" w:cs="KBLGLZ+SimHei"/>
          <w:sz w:val="18"/>
          <w:szCs w:val="18"/>
        </w:rPr>
        <w:t>即插即用配置：基于服务器实现，手动配置：本地WEB页面配置、LCD用户界面配置，</w:t>
      </w:r>
      <w:r>
        <w:rPr>
          <w:rFonts w:ascii="SNMCTJ+ArialMT" w:hAnsi="SNMCTJ+ArialMT" w:cs="SNMCTJ+ArialMT"/>
          <w:sz w:val="18"/>
          <w:szCs w:val="18"/>
        </w:rPr>
        <w:t>批量部署：HTTP/FTP/TFTP/RPS/DHCP Option 66</w:t>
      </w:r>
      <w:r>
        <w:rPr>
          <w:rFonts w:hint="eastAsia" w:ascii="SNMCTJ+ArialMT" w:hAnsi="SNMCTJ+ArialMT" w:cs="SNMCTJ+ArialMT"/>
          <w:sz w:val="18"/>
          <w:szCs w:val="18"/>
          <w:lang w:eastAsia="zh-CN"/>
        </w:rPr>
        <w:t>、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>TR069</w:t>
      </w:r>
    </w:p>
    <w:p>
      <w:pPr>
        <w:ind w:left="115"/>
        <w:rPr>
          <w:rFonts w:hint="eastAsia" w:ascii="KBLGLZ+SimHei" w:hAnsi="KBLGLZ+SimHei" w:cs="KBLGLZ+SimHei"/>
          <w:b/>
          <w:sz w:val="22"/>
        </w:rPr>
      </w:pPr>
    </w:p>
    <w:p>
      <w:pPr>
        <w:ind w:left="115"/>
      </w:pPr>
      <w:r>
        <w:rPr>
          <w:rFonts w:ascii="KBLGLZ+SimHei" w:hAnsi="KBLGLZ+SimHei" w:cs="KBLGLZ+SimHei"/>
          <w:b/>
          <w:sz w:val="22"/>
        </w:rPr>
        <w:t>物理特性</w:t>
      </w:r>
      <w:r>
        <w:rPr>
          <w:rFonts w:hint="eastAsia" w:ascii="KBLGLZ+SimHei" w:hAnsi="KBLGLZ+SimHei" w:cs="KBLGLZ+SimHei"/>
          <w:b/>
          <w:sz w:val="22"/>
        </w:rPr>
        <w:t xml:space="preserve"> </w:t>
      </w:r>
      <w:r>
        <w:rPr>
          <w:rFonts w:hint="eastAsia"/>
        </w:rPr>
        <w:t>电源接口：DC 5V1A，POE供电：IEEE 802.3af Class 2，2个RJ45 100/1000M自适应以太网口1个RJ9耳机接口、1个RJ9手柄接口、1个状态指示灯、4个line键、4个软按键、5个导航键、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个音量键、8个速拨键、8个功能键（菜单、取消、保持、信箱、静音、耳机、回拨、免提）</w:t>
      </w:r>
    </w:p>
    <w:p>
      <w:pPr>
        <w:spacing w:before="324"/>
        <w:jc w:val="left"/>
      </w:pPr>
      <w:r>
        <w:rPr>
          <w:rFonts w:ascii="KBLGLZ+SimHei" w:hAnsi="KBLGLZ+SimHei" w:cs="KBLGLZ+SimHei"/>
          <w:b/>
          <w:sz w:val="22"/>
        </w:rPr>
        <w:t>使用环境</w:t>
      </w:r>
      <w:r>
        <w:rPr>
          <w:rFonts w:hint="eastAsia" w:ascii="KBLGLZ+SimHei" w:hAnsi="KBLGLZ+SimHei" w:cs="KBLGLZ+SimHei"/>
          <w:sz w:val="22"/>
        </w:rPr>
        <w:t xml:space="preserve"> </w:t>
      </w:r>
      <w:r>
        <w:rPr>
          <w:rFonts w:ascii="SNMCTJ+ArialMT" w:hAnsi="SNMCTJ+ArialMT" w:cs="SNMCTJ+ArialMT"/>
          <w:sz w:val="18"/>
          <w:szCs w:val="18"/>
        </w:rPr>
        <w:t>使用环境温度: -10 ~ 50℃，存储环境温度: -10 ~ 50℃，操作环境湿度: 10 ~ 90%</w:t>
      </w:r>
    </w:p>
    <w:p>
      <w:pPr>
        <w:spacing w:before="324"/>
        <w:jc w:val="left"/>
        <w:rPr>
          <w:rFonts w:hint="eastAsia" w:ascii="KBLGLZ+SimHei" w:hAnsi="KBLGLZ+SimHei" w:cs="KBLGLZ+SimHei"/>
          <w:sz w:val="18"/>
          <w:szCs w:val="18"/>
        </w:rPr>
      </w:pPr>
      <w:r>
        <w:rPr>
          <w:rFonts w:ascii="KBLGLZ+SimHei" w:hAnsi="KBLGLZ+SimHei" w:cs="KBLGLZ+SimHei"/>
          <w:b/>
          <w:sz w:val="22"/>
        </w:rPr>
        <w:t>包装信息</w:t>
      </w:r>
      <w:r>
        <w:rPr>
          <w:rFonts w:hint="eastAsia"/>
        </w:rPr>
        <w:t xml:space="preserve"> </w:t>
      </w:r>
      <w:r>
        <w:rPr>
          <w:rFonts w:hint="eastAsia" w:ascii="KBLGLZ+SimHei" w:hAnsi="KBLGLZ+SimHei" w:cs="KBLGLZ+SimHei"/>
          <w:sz w:val="18"/>
          <w:szCs w:val="18"/>
        </w:rPr>
        <w:t>数量/箱:10件，毛重/箱:15KG，彩盒尺寸:325mm(L)*210mm(W)*80mm(H)，外包厢尺寸:425mm(L) *415mm(W) *345mm(H)</w:t>
      </w:r>
    </w:p>
    <w:p>
      <w:pPr>
        <w:spacing w:before="324"/>
        <w:rPr>
          <w:rFonts w:ascii="SNMCTJ+ArialMT" w:hAnsi="SNMCTJ+ArialMT" w:cs="SNMCTJ+ArialMT"/>
          <w:sz w:val="18"/>
          <w:szCs w:val="18"/>
        </w:rPr>
      </w:pPr>
      <w:r>
        <w:rPr>
          <w:rFonts w:ascii="KBLGLZ+SimHei" w:hAnsi="KBLGLZ+SimHei" w:cs="KBLGLZ+SimHei"/>
          <w:b/>
          <w:sz w:val="22"/>
        </w:rPr>
        <w:t>安全与环保</w:t>
      </w:r>
      <w:r>
        <w:rPr>
          <w:rFonts w:ascii="SNMCTJ+ArialMT" w:hAnsi="SNMCTJ+ArialMT" w:cs="SNMCTJ+ArialMT"/>
          <w:sz w:val="18"/>
          <w:szCs w:val="18"/>
        </w:rPr>
        <w:t>CE: EN60950</w:t>
      </w:r>
      <w:r>
        <w:rPr>
          <w:rFonts w:hint="eastAsia" w:ascii="SNMCTJ+ArialMT" w:hAnsi="SNMCTJ+ArialMT" w:cs="SNMCTJ+ArialMT"/>
          <w:sz w:val="18"/>
          <w:szCs w:val="18"/>
          <w:lang w:eastAsia="zh-CN"/>
        </w:rPr>
        <w:t>、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>EN</w:t>
      </w:r>
      <w:r>
        <w:rPr>
          <w:rFonts w:ascii="SNMCTJ+ArialMT" w:hAnsi="SNMCTJ+ArialMT" w:cs="SNMCTJ+ArialMT"/>
          <w:sz w:val="18"/>
          <w:szCs w:val="18"/>
        </w:rPr>
        <w:t xml:space="preserve"> 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>50332、EN300328 V1.9.1，</w:t>
      </w:r>
      <w:r>
        <w:rPr>
          <w:rFonts w:ascii="SNMCTJ+ArialMT" w:hAnsi="SNMCTJ+ArialMT" w:cs="SNMCTJ+ArialMT"/>
          <w:sz w:val="18"/>
          <w:szCs w:val="18"/>
        </w:rPr>
        <w:t>FCC:Part15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>,</w:t>
      </w:r>
      <w:r>
        <w:t xml:space="preserve"> </w:t>
      </w:r>
      <w:r>
        <w:rPr>
          <w:rFonts w:hint="eastAsia"/>
          <w:lang w:val="en-US" w:eastAsia="zh-CN"/>
        </w:rPr>
        <w:t>P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>art15.247</w:t>
      </w:r>
    </w:p>
    <w:p>
      <w:pPr>
        <w:spacing w:before="324"/>
      </w:pPr>
      <w:r>
        <w:rPr>
          <w:rFonts w:hint="eastAsia"/>
          <w:lang w:val="en-US" w:eastAsia="zh-CN"/>
        </w:rPr>
        <w:t xml:space="preserve">                        </w:t>
      </w:r>
      <w:r>
        <w:t xml:space="preserve"> </w:t>
      </w:r>
      <w:r>
        <w:drawing>
          <wp:inline distT="0" distB="0" distL="0" distR="0">
            <wp:extent cx="1847850" cy="257175"/>
            <wp:effectExtent l="19050" t="0" r="0" b="0"/>
            <wp:docPr id="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before="312"/>
        <w:rPr>
          <w:rFonts w:hint="eastAsia" w:ascii="SNMCTJ+ArialMT" w:hAnsi="SNMCTJ+ArialMT" w:cs="SNMCTJ+ArialMT"/>
          <w:sz w:val="18"/>
          <w:szCs w:val="18"/>
        </w:rPr>
      </w:pPr>
      <w:r>
        <w:rPr>
          <w:rFonts w:ascii="KBLGLZ+SimHei" w:hAnsi="KBLGLZ+SimHei" w:cs="KBLGLZ+SimHei"/>
          <w:b/>
          <w:sz w:val="22"/>
        </w:rPr>
        <w:t>PBX兼容性</w:t>
      </w:r>
      <w:r>
        <w:rPr>
          <w:rFonts w:ascii="SNMCTJ+ArialMT" w:hAnsi="SNMCTJ+ArialMT" w:cs="SNMCTJ+ArialMT"/>
          <w:sz w:val="18"/>
          <w:szCs w:val="18"/>
        </w:rPr>
        <w:t xml:space="preserve">Broadsoft    Asterisk    Elastix    Trixbox    Freeswitch    Huawei    Avaya    Mitel    Unify    ZTE    Epygi  </w:t>
      </w:r>
    </w:p>
    <w:sectPr>
      <w:footerReference r:id="rId3" w:type="default"/>
      <w:pgSz w:w="11906" w:h="16838"/>
      <w:pgMar w:top="1440" w:right="1440" w:bottom="1440" w:left="144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ZAYXNV+JZongDengXian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KBLGLZ+Sim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UWTRLU+Sim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NMCTJ+Arial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KSVDK+AdobeSongStd-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PWKSTE+Arial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600"/>
      <w:jc w:val="right"/>
    </w:pPr>
    <w:r>
      <w:rPr>
        <w:rFonts w:hint="eastAsia" w:ascii="ZAYXNV+JZongDengXian" w:hAnsi="ZAYXNV+JZongDengXian" w:cs="ZAYXNV+JZongDengXian"/>
        <w:sz w:val="23"/>
        <w:szCs w:val="23"/>
        <w:lang w:val="en-US" w:eastAsia="zh-CN"/>
      </w:rPr>
      <w:t>w</w:t>
    </w:r>
    <w:r>
      <w:rPr>
        <w:rFonts w:ascii="ZAYXNV+JZongDengXian" w:hAnsi="ZAYXNV+JZongDengXian" w:cs="ZAYXNV+JZongDengXian"/>
        <w:sz w:val="23"/>
        <w:szCs w:val="23"/>
      </w:rPr>
      <w:t>ww.atcom.com.cn</w:t>
    </w:r>
    <w:r>
      <w:rPr>
        <w:rFonts w:hint="eastAsia" w:ascii="ZAYXNV+JZongDengXian" w:hAnsi="ZAYXNV+JZongDengXian" w:cs="ZAYXNV+JZongDengXian"/>
        <w:kern w:val="0"/>
        <w:sz w:val="20"/>
        <w:szCs w:val="20"/>
      </w:rPr>
      <w:t>专注于</w:t>
    </w:r>
    <w:r>
      <w:rPr>
        <w:rFonts w:ascii="ZAYXNV+JZongDengXian" w:hAnsi="ZAYXNV+JZongDengXian" w:cs="ZAYXNV+JZongDengXian"/>
        <w:kern w:val="0"/>
        <w:sz w:val="20"/>
        <w:szCs w:val="20"/>
      </w:rPr>
      <w:t>IP</w:t>
    </w:r>
    <w:r>
      <w:rPr>
        <w:rFonts w:hint="eastAsia" w:ascii="ZAYXNV+JZongDengXian" w:hAnsi="ZAYXNV+JZongDengXian" w:cs="ZAYXNV+JZongDengXian"/>
        <w:kern w:val="0"/>
        <w:sz w:val="20"/>
        <w:szCs w:val="20"/>
      </w:rPr>
      <w:t>语音终端的产品和服务</w: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1B428"/>
    <w:multiLevelType w:val="singleLevel"/>
    <w:tmpl w:val="5951B428"/>
    <w:lvl w:ilvl="0" w:tentative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A7E89"/>
    <w:rsid w:val="000E4049"/>
    <w:rsid w:val="00156312"/>
    <w:rsid w:val="00311629"/>
    <w:rsid w:val="003120FF"/>
    <w:rsid w:val="0034118B"/>
    <w:rsid w:val="00471B41"/>
    <w:rsid w:val="00487BA8"/>
    <w:rsid w:val="004C4859"/>
    <w:rsid w:val="006169F6"/>
    <w:rsid w:val="006C7BDC"/>
    <w:rsid w:val="00736A52"/>
    <w:rsid w:val="007E3181"/>
    <w:rsid w:val="008058BE"/>
    <w:rsid w:val="008A2B43"/>
    <w:rsid w:val="00904B5D"/>
    <w:rsid w:val="009E29AB"/>
    <w:rsid w:val="009F3E12"/>
    <w:rsid w:val="00A7231C"/>
    <w:rsid w:val="00AF4E6C"/>
    <w:rsid w:val="00B500F4"/>
    <w:rsid w:val="00B50B81"/>
    <w:rsid w:val="00B56B2A"/>
    <w:rsid w:val="00B9541F"/>
    <w:rsid w:val="00B96D6A"/>
    <w:rsid w:val="00BA24AB"/>
    <w:rsid w:val="00BE1C6D"/>
    <w:rsid w:val="00C10CEB"/>
    <w:rsid w:val="00C13F25"/>
    <w:rsid w:val="00CC64FC"/>
    <w:rsid w:val="00CE484B"/>
    <w:rsid w:val="00D6567B"/>
    <w:rsid w:val="00D835D7"/>
    <w:rsid w:val="00DE11EE"/>
    <w:rsid w:val="00E2469B"/>
    <w:rsid w:val="00E43EBD"/>
    <w:rsid w:val="00E573EC"/>
    <w:rsid w:val="00E8563E"/>
    <w:rsid w:val="00EC23D8"/>
    <w:rsid w:val="00FA7E89"/>
    <w:rsid w:val="12D9057A"/>
    <w:rsid w:val="187E2330"/>
    <w:rsid w:val="4E0F527A"/>
    <w:rsid w:val="52A455A3"/>
    <w:rsid w:val="54067EE3"/>
    <w:rsid w:val="54A175E7"/>
    <w:rsid w:val="55C25FFB"/>
    <w:rsid w:val="58B72C10"/>
    <w:rsid w:val="605603A8"/>
    <w:rsid w:val="66285D9C"/>
    <w:rsid w:val="6FF56AE4"/>
    <w:rsid w:val="73DE0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4"/>
    <w:unhideWhenUsed/>
    <w:uiPriority w:val="99"/>
    <w:pPr>
      <w:widowControl/>
      <w:jc w:val="left"/>
    </w:pPr>
    <w:rPr>
      <w:kern w:val="0"/>
      <w:sz w:val="20"/>
      <w:szCs w:val="20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semiHidden/>
    <w:uiPriority w:val="99"/>
    <w:rPr>
      <w:sz w:val="18"/>
      <w:szCs w:val="18"/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Decimal Aligned"/>
    <w:basedOn w:val="1"/>
    <w:qFormat/>
    <w:uiPriority w:val="40"/>
    <w:pPr>
      <w:widowControl/>
      <w:tabs>
        <w:tab w:val="decimal" w:pos="360"/>
      </w:tabs>
      <w:spacing w:after="200" w:line="276" w:lineRule="auto"/>
      <w:jc w:val="left"/>
    </w:pPr>
    <w:rPr>
      <w:kern w:val="0"/>
      <w:sz w:val="22"/>
    </w:rPr>
  </w:style>
  <w:style w:type="character" w:customStyle="1" w:styleId="14">
    <w:name w:val="脚注文本 Char"/>
    <w:basedOn w:val="6"/>
    <w:link w:val="5"/>
    <w:uiPriority w:val="99"/>
    <w:rPr>
      <w:kern w:val="0"/>
      <w:sz w:val="20"/>
      <w:szCs w:val="20"/>
    </w:rPr>
  </w:style>
  <w:style w:type="character" w:customStyle="1" w:styleId="15">
    <w:name w:val="Subtle Emphasis"/>
    <w:basedOn w:val="6"/>
    <w:qFormat/>
    <w:uiPriority w:val="19"/>
    <w:rPr>
      <w:rFonts w:eastAsiaTheme="minorEastAsia" w:cstheme="minorBidi"/>
      <w:i/>
      <w:iCs/>
      <w:color w:val="7F7F7F" w:themeColor="text1" w:themeTint="7F"/>
      <w:szCs w:val="22"/>
      <w:lang w:eastAsia="zh-CN"/>
    </w:rPr>
  </w:style>
  <w:style w:type="table" w:customStyle="1" w:styleId="16">
    <w:name w:val="浅色底纹 - 强调文字颜色 11"/>
    <w:basedOn w:val="7"/>
    <w:qFormat/>
    <w:uiPriority w:val="60"/>
    <w:rPr>
      <w:color w:val="366091" w:themeColor="accent1" w:themeShade="BF"/>
      <w:kern w:val="0"/>
      <w:sz w:val="22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3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316</Words>
  <Characters>1803</Characters>
  <Lines>15</Lines>
  <Paragraphs>4</Paragraphs>
  <ScaleCrop>false</ScaleCrop>
  <LinksUpToDate>false</LinksUpToDate>
  <CharactersWithSpaces>2115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2016-11-22T07:45:00Z</dcterms:created>
  <dc:creator>user</dc:creator>
  <cp:lastModifiedBy>hyy</cp:lastModifiedBy>
  <dcterms:modified xsi:type="dcterms:W3CDTF">2017-06-29T01:35:23Z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